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C9" w:rsidRPr="009163C9" w:rsidRDefault="009163C9" w:rsidP="009163C9">
      <w:pPr>
        <w:bidi/>
        <w:spacing w:after="0" w:line="336" w:lineRule="atLeast"/>
        <w:outlineLvl w:val="0"/>
        <w:rPr>
          <w:rFonts w:ascii="Arial" w:eastAsia="Times New Roman" w:hAnsi="Arial" w:cs="Arial"/>
          <w:b/>
          <w:bCs/>
          <w:color w:val="000000"/>
          <w:kern w:val="36"/>
          <w:sz w:val="24"/>
          <w:szCs w:val="24"/>
        </w:rPr>
      </w:pPr>
      <w:r w:rsidRPr="009163C9">
        <w:rPr>
          <w:rFonts w:ascii="Arial" w:eastAsia="Times New Roman" w:hAnsi="Arial" w:cs="Arial"/>
          <w:b/>
          <w:bCs/>
          <w:color w:val="000000"/>
          <w:kern w:val="36"/>
          <w:sz w:val="24"/>
          <w:szCs w:val="24"/>
          <w:rtl/>
        </w:rPr>
        <w:t>חוזרים למקורות: מהפך נוסטלגי לקוטג' במודיעין</w:t>
      </w:r>
    </w:p>
    <w:p w:rsidR="009163C9" w:rsidRPr="009163C9" w:rsidRDefault="009163C9" w:rsidP="009163C9">
      <w:pPr>
        <w:bidi/>
        <w:spacing w:after="0" w:line="336" w:lineRule="atLeast"/>
        <w:outlineLvl w:val="1"/>
        <w:rPr>
          <w:rFonts w:ascii="Arial" w:eastAsia="Times New Roman" w:hAnsi="Arial" w:cs="Arial"/>
          <w:b/>
          <w:bCs/>
          <w:color w:val="000000"/>
          <w:sz w:val="23"/>
          <w:szCs w:val="23"/>
          <w:rtl/>
        </w:rPr>
      </w:pPr>
      <w:r w:rsidRPr="009163C9">
        <w:rPr>
          <w:rFonts w:ascii="Arial" w:eastAsia="Times New Roman" w:hAnsi="Arial" w:cs="Arial"/>
          <w:b/>
          <w:bCs/>
          <w:color w:val="000000"/>
          <w:sz w:val="23"/>
          <w:szCs w:val="23"/>
          <w:rtl/>
        </w:rPr>
        <w:t>המטבח חזר למקומו, פינת האוכל הוגדלה וגם הירידה לסלון הורחבה: לאחר שינויים רבים לאורך השנים הוחלט להשיב את הבית למצבו המקורי, כי לפעמים התכנון הראשוני הוא הנכון ביותר</w:t>
      </w:r>
    </w:p>
    <w:p w:rsidR="009163C9" w:rsidRPr="009163C9" w:rsidRDefault="009163C9" w:rsidP="009163C9">
      <w:pPr>
        <w:spacing w:after="0" w:line="240" w:lineRule="auto"/>
        <w:rPr>
          <w:rFonts w:ascii="Times New Roman" w:eastAsia="Times New Roman" w:hAnsi="Times New Roman" w:cs="Times New Roman"/>
          <w:sz w:val="24"/>
          <w:szCs w:val="24"/>
          <w:rtl/>
        </w:rPr>
      </w:pPr>
      <w:r w:rsidRPr="009163C9">
        <w:rPr>
          <w:rFonts w:ascii="Arial" w:eastAsia="Times New Roman" w:hAnsi="Arial" w:cs="Arial"/>
          <w:color w:val="000000"/>
          <w:sz w:val="23"/>
          <w:szCs w:val="23"/>
        </w:rPr>
        <w:br/>
      </w:r>
    </w:p>
    <w:p w:rsidR="009163C9" w:rsidRPr="009163C9" w:rsidRDefault="009163C9" w:rsidP="009163C9">
      <w:pPr>
        <w:bidi/>
        <w:spacing w:after="0" w:line="240" w:lineRule="auto"/>
        <w:rPr>
          <w:rFonts w:ascii="Arial" w:eastAsia="Times New Roman" w:hAnsi="Arial" w:cs="Arial"/>
          <w:color w:val="000000"/>
          <w:sz w:val="18"/>
          <w:szCs w:val="18"/>
        </w:rPr>
      </w:pPr>
    </w:p>
    <w:p w:rsidR="009163C9" w:rsidRPr="009163C9" w:rsidRDefault="009163C9" w:rsidP="009163C9">
      <w:pPr>
        <w:bidi/>
        <w:spacing w:after="0" w:line="240" w:lineRule="auto"/>
        <w:rPr>
          <w:rFonts w:ascii="Arial" w:eastAsia="Times New Roman" w:hAnsi="Arial" w:cs="Arial"/>
          <w:color w:val="000000"/>
          <w:sz w:val="23"/>
          <w:szCs w:val="23"/>
          <w:rtl/>
        </w:rPr>
      </w:pPr>
      <w:r w:rsidRPr="009163C9">
        <w:rPr>
          <w:rFonts w:ascii="Arial" w:eastAsia="Times New Roman" w:hAnsi="Arial" w:cs="Arial"/>
          <w:b/>
          <w:bCs/>
          <w:color w:val="000000"/>
          <w:sz w:val="18"/>
          <w:szCs w:val="18"/>
          <w:rtl/>
        </w:rPr>
        <w:br/>
      </w:r>
      <w:r w:rsidRPr="009163C9">
        <w:rPr>
          <w:rFonts w:ascii="Arial" w:eastAsia="Times New Roman" w:hAnsi="Arial" w:cs="Arial"/>
          <w:color w:val="000000"/>
          <w:sz w:val="23"/>
          <w:szCs w:val="23"/>
          <w:rtl/>
        </w:rPr>
        <w:t>הדיירים: סבתא וזוג</w:t>
      </w:r>
      <w:r w:rsidRPr="009163C9">
        <w:rPr>
          <w:rFonts w:ascii="Arial" w:eastAsia="Times New Roman" w:hAnsi="Arial" w:cs="Arial"/>
          <w:color w:val="000000"/>
          <w:sz w:val="23"/>
          <w:szCs w:val="23"/>
          <w:rtl/>
        </w:rPr>
        <w:br/>
        <w:t>המיקום: מודיעין</w:t>
      </w:r>
      <w:r w:rsidRPr="009163C9">
        <w:rPr>
          <w:rFonts w:ascii="Arial" w:eastAsia="Times New Roman" w:hAnsi="Arial" w:cs="Arial"/>
          <w:color w:val="000000"/>
          <w:sz w:val="23"/>
          <w:szCs w:val="23"/>
          <w:rtl/>
        </w:rPr>
        <w:br/>
        <w:t>השטח: כ-100 מ"ר כולל גינה</w:t>
      </w:r>
      <w:r w:rsidRPr="009163C9">
        <w:rPr>
          <w:rFonts w:ascii="Arial" w:eastAsia="Times New Roman" w:hAnsi="Arial" w:cs="Arial"/>
          <w:color w:val="000000"/>
          <w:sz w:val="23"/>
          <w:szCs w:val="23"/>
          <w:rtl/>
        </w:rPr>
        <w:br/>
        <w:t>התקציב: כ-200 אלף שקלים</w:t>
      </w:r>
      <w:r w:rsidRPr="009163C9">
        <w:rPr>
          <w:rFonts w:ascii="Arial" w:eastAsia="Times New Roman" w:hAnsi="Arial" w:cs="Arial"/>
          <w:color w:val="000000"/>
          <w:sz w:val="23"/>
          <w:szCs w:val="23"/>
          <w:rtl/>
        </w:rPr>
        <w:br/>
        <w:t>עיצוב פנים וייעוץ תאורה: שרי בר-נע גבעון</w:t>
      </w:r>
      <w:r w:rsidRPr="009163C9">
        <w:rPr>
          <w:rFonts w:ascii="Arial" w:eastAsia="Times New Roman" w:hAnsi="Arial" w:cs="Arial"/>
          <w:color w:val="000000"/>
          <w:sz w:val="23"/>
          <w:szCs w:val="23"/>
          <w:rtl/>
        </w:rPr>
        <w:br/>
        <w:t>הום סטיילינג: מאיה ליבנת הרוש</w:t>
      </w:r>
    </w:p>
    <w:p w:rsidR="009163C9" w:rsidRPr="009163C9" w:rsidRDefault="009163C9" w:rsidP="009163C9">
      <w:pPr>
        <w:bidi/>
        <w:spacing w:after="0" w:line="336" w:lineRule="atLeast"/>
        <w:rPr>
          <w:rFonts w:ascii="Arial" w:eastAsia="Times New Roman" w:hAnsi="Arial" w:cs="Arial"/>
          <w:color w:val="000000"/>
          <w:sz w:val="23"/>
          <w:szCs w:val="23"/>
          <w:rtl/>
        </w:rPr>
      </w:pPr>
      <w:r w:rsidRPr="009163C9">
        <w:rPr>
          <w:rFonts w:ascii="Arial" w:eastAsia="Times New Roman" w:hAnsi="Arial" w:cs="Arial"/>
          <w:color w:val="000000"/>
          <w:sz w:val="23"/>
          <w:szCs w:val="23"/>
          <w:rtl/>
        </w:rPr>
        <w:br/>
        <w:t>לאחר תכנון הבית בשנות ה-90, ושנים ארוכות של מגורים עם הדור הוותיק, החליטו דיירי הבית להחזיר את הבית לתכנונו האורגינלי: המטבח הוחזר למיקום המקורי לאחר שהוזז עבור סלון ליחידת ההורים המבוגרים, פינת האוכל הוגדלה על חשבון הסלון וכל החלל הציבורי שופץ מן היסוד.</w:t>
      </w:r>
    </w:p>
    <w:p w:rsidR="009163C9" w:rsidRPr="009163C9" w:rsidRDefault="009163C9" w:rsidP="009163C9">
      <w:pPr>
        <w:bidi/>
        <w:spacing w:after="0" w:line="336" w:lineRule="atLeast"/>
        <w:rPr>
          <w:rFonts w:ascii="Arial" w:eastAsia="Times New Roman" w:hAnsi="Arial" w:cs="Arial"/>
          <w:color w:val="000000"/>
          <w:sz w:val="23"/>
          <w:szCs w:val="23"/>
          <w:rtl/>
        </w:rPr>
      </w:pPr>
    </w:p>
    <w:p w:rsidR="009163C9" w:rsidRPr="009163C9" w:rsidRDefault="009163C9" w:rsidP="009163C9">
      <w:pPr>
        <w:bidi/>
        <w:spacing w:after="0" w:line="336" w:lineRule="atLeast"/>
        <w:rPr>
          <w:rFonts w:ascii="Arial" w:eastAsia="Times New Roman" w:hAnsi="Arial" w:cs="Arial"/>
          <w:color w:val="000000"/>
          <w:sz w:val="23"/>
          <w:szCs w:val="23"/>
          <w:rtl/>
        </w:rPr>
      </w:pPr>
      <w:r w:rsidRPr="009163C9">
        <w:rPr>
          <w:rFonts w:ascii="Arial" w:eastAsia="Times New Roman" w:hAnsi="Arial" w:cs="Arial"/>
          <w:color w:val="000000"/>
          <w:sz w:val="23"/>
          <w:szCs w:val="23"/>
          <w:rtl/>
        </w:rPr>
        <w:t>פינת האוכל והמטבח נמצאים במפלס הכניסה וכאמור, המטבח הוזז למיקום המקורי של המבנה לאחר שהיה במשך שנים בפינת האוכל. המטבח עצמו משלב צבעי שחור וחרדל גם בחזיתות ארונות וגם בגופי התאורה. מקרר יין קטן מוקם בחזית האי הפונה לפינת האוכל.</w:t>
      </w:r>
    </w:p>
    <w:p w:rsidR="004F0759" w:rsidRDefault="004F0759">
      <w:bookmarkStart w:id="0" w:name="_GoBack"/>
      <w:bookmarkEnd w:id="0"/>
    </w:p>
    <w:sectPr w:rsidR="004F0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C9"/>
    <w:rsid w:val="00005570"/>
    <w:rsid w:val="00005FC5"/>
    <w:rsid w:val="000143BB"/>
    <w:rsid w:val="000335DA"/>
    <w:rsid w:val="00065C4B"/>
    <w:rsid w:val="00075274"/>
    <w:rsid w:val="00084BD6"/>
    <w:rsid w:val="000A1284"/>
    <w:rsid w:val="000E1876"/>
    <w:rsid w:val="00103178"/>
    <w:rsid w:val="00116CA7"/>
    <w:rsid w:val="00127C2D"/>
    <w:rsid w:val="00136DE7"/>
    <w:rsid w:val="0015081F"/>
    <w:rsid w:val="00160D90"/>
    <w:rsid w:val="00173756"/>
    <w:rsid w:val="00176FB8"/>
    <w:rsid w:val="00180B67"/>
    <w:rsid w:val="001857C1"/>
    <w:rsid w:val="001C03F7"/>
    <w:rsid w:val="001E597F"/>
    <w:rsid w:val="001F1570"/>
    <w:rsid w:val="00216596"/>
    <w:rsid w:val="00221769"/>
    <w:rsid w:val="002350B8"/>
    <w:rsid w:val="00242DA0"/>
    <w:rsid w:val="00251C45"/>
    <w:rsid w:val="0026545A"/>
    <w:rsid w:val="00295A11"/>
    <w:rsid w:val="002C04D4"/>
    <w:rsid w:val="002C33C1"/>
    <w:rsid w:val="002C454F"/>
    <w:rsid w:val="002E264D"/>
    <w:rsid w:val="002E4345"/>
    <w:rsid w:val="002F1E92"/>
    <w:rsid w:val="00302862"/>
    <w:rsid w:val="00354E39"/>
    <w:rsid w:val="00372FA3"/>
    <w:rsid w:val="00394042"/>
    <w:rsid w:val="003A0CE9"/>
    <w:rsid w:val="003A44C4"/>
    <w:rsid w:val="003D689D"/>
    <w:rsid w:val="003E19ED"/>
    <w:rsid w:val="003F0990"/>
    <w:rsid w:val="003F1320"/>
    <w:rsid w:val="003F6284"/>
    <w:rsid w:val="004012EC"/>
    <w:rsid w:val="00423663"/>
    <w:rsid w:val="00446017"/>
    <w:rsid w:val="00450CAB"/>
    <w:rsid w:val="00474E44"/>
    <w:rsid w:val="00491C12"/>
    <w:rsid w:val="00497ED5"/>
    <w:rsid w:val="004A7EEC"/>
    <w:rsid w:val="004F0759"/>
    <w:rsid w:val="00500A52"/>
    <w:rsid w:val="005202AC"/>
    <w:rsid w:val="00522826"/>
    <w:rsid w:val="0056703B"/>
    <w:rsid w:val="005A2A48"/>
    <w:rsid w:val="005C4EF7"/>
    <w:rsid w:val="005F02C9"/>
    <w:rsid w:val="006112CB"/>
    <w:rsid w:val="006232C4"/>
    <w:rsid w:val="00626FDC"/>
    <w:rsid w:val="00627C7F"/>
    <w:rsid w:val="00627DF9"/>
    <w:rsid w:val="006470DA"/>
    <w:rsid w:val="00675C54"/>
    <w:rsid w:val="0069317A"/>
    <w:rsid w:val="006A2176"/>
    <w:rsid w:val="007523C4"/>
    <w:rsid w:val="0075781B"/>
    <w:rsid w:val="00773186"/>
    <w:rsid w:val="007817BB"/>
    <w:rsid w:val="007903C1"/>
    <w:rsid w:val="00794A30"/>
    <w:rsid w:val="007B2253"/>
    <w:rsid w:val="007D3345"/>
    <w:rsid w:val="007E25DA"/>
    <w:rsid w:val="007F6A33"/>
    <w:rsid w:val="00815D2A"/>
    <w:rsid w:val="00820888"/>
    <w:rsid w:val="00821349"/>
    <w:rsid w:val="00856EE8"/>
    <w:rsid w:val="0086759D"/>
    <w:rsid w:val="008712D1"/>
    <w:rsid w:val="00894031"/>
    <w:rsid w:val="008A79CA"/>
    <w:rsid w:val="008B5100"/>
    <w:rsid w:val="008E1469"/>
    <w:rsid w:val="008E3709"/>
    <w:rsid w:val="009163C9"/>
    <w:rsid w:val="009163F4"/>
    <w:rsid w:val="00916D2D"/>
    <w:rsid w:val="00973F66"/>
    <w:rsid w:val="00987649"/>
    <w:rsid w:val="00990204"/>
    <w:rsid w:val="00993CE6"/>
    <w:rsid w:val="009D1527"/>
    <w:rsid w:val="00A149F1"/>
    <w:rsid w:val="00A24CBD"/>
    <w:rsid w:val="00A25302"/>
    <w:rsid w:val="00A2549A"/>
    <w:rsid w:val="00A33E31"/>
    <w:rsid w:val="00A4019F"/>
    <w:rsid w:val="00A42A99"/>
    <w:rsid w:val="00A90CF3"/>
    <w:rsid w:val="00A92459"/>
    <w:rsid w:val="00AB429E"/>
    <w:rsid w:val="00AD7C64"/>
    <w:rsid w:val="00AE1F92"/>
    <w:rsid w:val="00AE6FE9"/>
    <w:rsid w:val="00B00F26"/>
    <w:rsid w:val="00B318D7"/>
    <w:rsid w:val="00B515B2"/>
    <w:rsid w:val="00B5375E"/>
    <w:rsid w:val="00B60D2B"/>
    <w:rsid w:val="00B6773A"/>
    <w:rsid w:val="00B8052F"/>
    <w:rsid w:val="00B8230D"/>
    <w:rsid w:val="00B83ECD"/>
    <w:rsid w:val="00BA1CEC"/>
    <w:rsid w:val="00BA3241"/>
    <w:rsid w:val="00BA3791"/>
    <w:rsid w:val="00BB4BA1"/>
    <w:rsid w:val="00BC54DD"/>
    <w:rsid w:val="00BF54C1"/>
    <w:rsid w:val="00C1772A"/>
    <w:rsid w:val="00C4674E"/>
    <w:rsid w:val="00C52819"/>
    <w:rsid w:val="00C556E1"/>
    <w:rsid w:val="00C64ED1"/>
    <w:rsid w:val="00C7740E"/>
    <w:rsid w:val="00C97418"/>
    <w:rsid w:val="00CA2103"/>
    <w:rsid w:val="00CA68AC"/>
    <w:rsid w:val="00CE0D56"/>
    <w:rsid w:val="00D11251"/>
    <w:rsid w:val="00D41CC5"/>
    <w:rsid w:val="00D60488"/>
    <w:rsid w:val="00D85250"/>
    <w:rsid w:val="00D963FA"/>
    <w:rsid w:val="00D96C84"/>
    <w:rsid w:val="00DA398B"/>
    <w:rsid w:val="00DB5031"/>
    <w:rsid w:val="00DC2FC1"/>
    <w:rsid w:val="00DC5262"/>
    <w:rsid w:val="00DD2263"/>
    <w:rsid w:val="00DD284E"/>
    <w:rsid w:val="00DD45C4"/>
    <w:rsid w:val="00DF37A4"/>
    <w:rsid w:val="00E00FE6"/>
    <w:rsid w:val="00E03DF1"/>
    <w:rsid w:val="00E25DF0"/>
    <w:rsid w:val="00E30A3E"/>
    <w:rsid w:val="00E42DE0"/>
    <w:rsid w:val="00E44557"/>
    <w:rsid w:val="00E46513"/>
    <w:rsid w:val="00E46F91"/>
    <w:rsid w:val="00E67651"/>
    <w:rsid w:val="00E86974"/>
    <w:rsid w:val="00EB3EB3"/>
    <w:rsid w:val="00EE1B49"/>
    <w:rsid w:val="00EF33DB"/>
    <w:rsid w:val="00F10229"/>
    <w:rsid w:val="00F13CF4"/>
    <w:rsid w:val="00F13EA9"/>
    <w:rsid w:val="00F25F20"/>
    <w:rsid w:val="00F637F0"/>
    <w:rsid w:val="00F96306"/>
    <w:rsid w:val="00FC6744"/>
    <w:rsid w:val="00FF724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53CEF-7F08-400F-87D7-BBCC49DA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Sarai Barr-Nea Gibeon</dc:creator>
  <cp:keywords/>
  <dc:description/>
  <cp:lastModifiedBy>Sarai Barr-Nea Gibeon</cp:lastModifiedBy>
  <cp:revision>1</cp:revision>
  <dcterms:created xsi:type="dcterms:W3CDTF">2017-12-16T11:12:00Z</dcterms:created>
  <dcterms:modified xsi:type="dcterms:W3CDTF">2017-12-16T11:13:00Z</dcterms:modified>
</cp:coreProperties>
</file>